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EB6ADE" w:rsidRDefault="00EB6ADE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5DB1" w:rsidRPr="00295DB1" w:rsidRDefault="00295DB1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 w:rsidRPr="00295DB1">
        <w:rPr>
          <w:rFonts w:ascii="Calibri" w:hAnsi="Calibri"/>
          <w:color w:val="000000"/>
          <w:sz w:val="16"/>
          <w:szCs w:val="22"/>
          <w:lang w:val="es-CR" w:eastAsia="es-CR"/>
        </w:rPr>
        <w:t>15-11-2011</w:t>
      </w:r>
    </w:p>
    <w:p w:rsidR="00295DB1" w:rsidRPr="00295DB1" w:rsidRDefault="00295DB1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bookmarkStart w:id="0" w:name="_GoBack"/>
      <w:bookmarkEnd w:id="0"/>
    </w:p>
    <w:p w:rsidR="00295DB1" w:rsidRPr="00295DB1" w:rsidRDefault="00295DB1" w:rsidP="00295DB1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sz w:val="32"/>
          <w:szCs w:val="22"/>
          <w:lang w:val="es-CR" w:eastAsia="es-CR"/>
        </w:rPr>
      </w:pPr>
      <w:r w:rsidRPr="00295DB1">
        <w:rPr>
          <w:rFonts w:ascii="Calibri" w:hAnsi="Calibri"/>
          <w:b/>
          <w:sz w:val="32"/>
          <w:szCs w:val="22"/>
          <w:lang w:val="es-CR" w:eastAsia="es-CR"/>
        </w:rPr>
        <w:t>Sugese autoriza tarifas del Seguro Obligatorio de Automóviles 2012</w:t>
      </w:r>
    </w:p>
    <w:p w:rsidR="00295DB1" w:rsidRPr="00295DB1" w:rsidRDefault="00295DB1" w:rsidP="00295DB1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 xml:space="preserve">Cobertura se mantiene en </w:t>
      </w:r>
      <w:r w:rsidR="00A47C57">
        <w:rPr>
          <w:rFonts w:ascii="Arial" w:hAnsi="Arial" w:cs="Arial"/>
          <w:b/>
          <w:sz w:val="22"/>
          <w:szCs w:val="22"/>
          <w:lang w:val="es-CR" w:eastAsia="es-CR"/>
        </w:rPr>
        <w:t>¢</w:t>
      </w:r>
      <w:r w:rsidRPr="00295DB1">
        <w:rPr>
          <w:rFonts w:ascii="Calibri" w:hAnsi="Calibri"/>
          <w:b/>
          <w:sz w:val="22"/>
          <w:szCs w:val="22"/>
          <w:lang w:val="es-CR" w:eastAsia="es-CR"/>
        </w:rPr>
        <w:t>6.000.000 por vehículo</w:t>
      </w:r>
    </w:p>
    <w:p w:rsidR="00295DB1" w:rsidRPr="00295DB1" w:rsidRDefault="00295DB1" w:rsidP="00295DB1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>Es el primer aumento en 3 años</w:t>
      </w:r>
    </w:p>
    <w:p w:rsidR="00295DB1" w:rsidRPr="00295DB1" w:rsidRDefault="00295DB1" w:rsidP="00295DB1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295DB1" w:rsidRPr="00295DB1" w:rsidRDefault="00295DB1" w:rsidP="00295DB1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 xml:space="preserve">La Superintendencia General de Seguros (Sugese), autorizó hoy las tarifas del Seguro Obligatorio de Automóviles (SOA) para el período 2012, las cuales  varían dependiendo del tipo de vehículo.  </w:t>
      </w:r>
    </w:p>
    <w:p w:rsidR="00295DB1" w:rsidRPr="00295DB1" w:rsidRDefault="00295DB1" w:rsidP="00295DB1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 xml:space="preserve">De acuerdo con la </w:t>
      </w:r>
      <w:r w:rsidRPr="00295DB1">
        <w:rPr>
          <w:rFonts w:ascii="Calibri" w:hAnsi="Calibri"/>
          <w:i/>
          <w:sz w:val="22"/>
          <w:szCs w:val="22"/>
          <w:lang w:val="es-CR" w:eastAsia="es-CR"/>
        </w:rPr>
        <w:t>Ley Reguladora del Mercado de Seguros</w:t>
      </w:r>
      <w:r w:rsidRPr="00295DB1">
        <w:rPr>
          <w:rFonts w:ascii="Calibri" w:hAnsi="Calibri"/>
          <w:sz w:val="22"/>
          <w:szCs w:val="22"/>
          <w:lang w:val="es-CR" w:eastAsia="es-CR"/>
        </w:rPr>
        <w:t xml:space="preserve">, en el caso de los seguros obligatorios, le corresponde a la Superintendencia de Seguros autorizar las tarifas de las primas,  de conformidad con el título IV del </w:t>
      </w:r>
      <w:hyperlink r:id="rId9" w:history="1">
        <w:r w:rsidRPr="00295DB1">
          <w:rPr>
            <w:rFonts w:ascii="Calibri" w:hAnsi="Calibri"/>
            <w:color w:val="0000FF"/>
            <w:sz w:val="22"/>
            <w:szCs w:val="22"/>
            <w:u w:val="single"/>
            <w:lang w:val="es-CR" w:eastAsia="es-CR"/>
          </w:rPr>
          <w:t>Código de Trabajo</w:t>
        </w:r>
      </w:hyperlink>
      <w:r w:rsidRPr="00295DB1">
        <w:rPr>
          <w:rFonts w:ascii="Calibri" w:hAnsi="Calibri"/>
          <w:sz w:val="22"/>
          <w:szCs w:val="22"/>
          <w:lang w:val="es-CR" w:eastAsia="es-CR"/>
        </w:rPr>
        <w:t xml:space="preserve"> y el capítulo II del título I de la </w:t>
      </w:r>
      <w:hyperlink r:id="rId10" w:history="1">
        <w:r w:rsidRPr="00295DB1">
          <w:rPr>
            <w:rFonts w:ascii="Calibri" w:hAnsi="Calibri"/>
            <w:color w:val="0000FF"/>
            <w:sz w:val="22"/>
            <w:szCs w:val="22"/>
            <w:u w:val="single"/>
            <w:lang w:val="es-CR" w:eastAsia="es-CR"/>
          </w:rPr>
          <w:t>Ley de tránsito por vías públicas y terrestres</w:t>
        </w:r>
      </w:hyperlink>
      <w:r w:rsidRPr="00295DB1">
        <w:rPr>
          <w:rFonts w:ascii="Calibri" w:hAnsi="Calibri"/>
          <w:sz w:val="22"/>
          <w:szCs w:val="22"/>
          <w:lang w:val="es-CR" w:eastAsia="es-CR"/>
        </w:rPr>
        <w:t xml:space="preserve">. </w:t>
      </w:r>
    </w:p>
    <w:p w:rsidR="00295DB1" w:rsidRPr="00295DB1" w:rsidRDefault="00295DB1" w:rsidP="00295DB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 xml:space="preserve">Una vez realizado el análisis del estudio tarifario presentado por el Instituto Nacional de Seguros, la Sugese autorizó el incremento solicitado a  la prima comercial. La tarifa promedio pasa de  </w:t>
      </w:r>
      <w:r w:rsidRPr="00295DB1">
        <w:rPr>
          <w:rFonts w:ascii="Arial" w:hAnsi="Arial" w:cs="Arial"/>
          <w:sz w:val="22"/>
          <w:szCs w:val="22"/>
          <w:lang w:val="es-CR" w:eastAsia="es-CR"/>
        </w:rPr>
        <w:t>₡</w:t>
      </w:r>
      <w:r w:rsidRPr="00295DB1">
        <w:rPr>
          <w:rFonts w:ascii="Calibri" w:hAnsi="Calibri"/>
          <w:sz w:val="22"/>
          <w:szCs w:val="22"/>
          <w:lang w:val="es-CR" w:eastAsia="es-CR"/>
        </w:rPr>
        <w:t xml:space="preserve">16.509, cobrado en el 2011, a </w:t>
      </w:r>
      <w:r w:rsidR="00A47C57">
        <w:rPr>
          <w:rFonts w:ascii="Arial" w:hAnsi="Arial" w:cs="Arial"/>
          <w:sz w:val="22"/>
          <w:szCs w:val="22"/>
          <w:lang w:val="es-CR" w:eastAsia="es-CR"/>
        </w:rPr>
        <w:t>¢</w:t>
      </w:r>
      <w:r w:rsidRPr="00295DB1">
        <w:rPr>
          <w:rFonts w:ascii="Calibri" w:hAnsi="Calibri"/>
          <w:sz w:val="22"/>
          <w:szCs w:val="22"/>
          <w:lang w:val="es-CR" w:eastAsia="es-CR"/>
        </w:rPr>
        <w:t>23.650 para el 2012. En el cuadro adjunto se muestran las tarifas autorizadas para el 2012:</w:t>
      </w:r>
    </w:p>
    <w:p w:rsidR="00295DB1" w:rsidRPr="00295DB1" w:rsidRDefault="00295DB1" w:rsidP="00295DB1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>Cuadro #1</w:t>
      </w:r>
    </w:p>
    <w:p w:rsidR="00295DB1" w:rsidRPr="00295DB1" w:rsidRDefault="00295DB1" w:rsidP="00295DB1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>Seguro Obligatorio para Vehículo Automotores</w:t>
      </w:r>
    </w:p>
    <w:p w:rsidR="00295DB1" w:rsidRPr="00295DB1" w:rsidRDefault="00295DB1" w:rsidP="00295DB1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>Tarifas del 2012</w:t>
      </w:r>
    </w:p>
    <w:tbl>
      <w:tblPr>
        <w:tblW w:w="5539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2"/>
        <w:gridCol w:w="1281"/>
        <w:gridCol w:w="1276"/>
      </w:tblGrid>
      <w:tr w:rsidR="00295DB1" w:rsidRPr="00295DB1" w:rsidTr="00F854B0">
        <w:trPr>
          <w:trHeight w:val="349"/>
          <w:jc w:val="center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R" w:eastAsia="es-CR"/>
              </w:rPr>
              <w:t>Tipo de Vehículo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R" w:eastAsia="es-CR"/>
              </w:rPr>
              <w:t>Vigentes 2011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R" w:eastAsia="es-CR"/>
              </w:rPr>
              <w:t>Autorizadas 2012</w:t>
            </w:r>
          </w:p>
        </w:tc>
      </w:tr>
      <w:tr w:rsidR="00295DB1" w:rsidRPr="00295DB1" w:rsidTr="00F854B0">
        <w:trPr>
          <w:trHeight w:val="59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295DB1" w:rsidRPr="00295DB1" w:rsidRDefault="00295DB1" w:rsidP="00295DB1">
            <w:pPr>
              <w:spacing w:after="8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295DB1" w:rsidRPr="00295DB1" w:rsidRDefault="00295DB1" w:rsidP="00295DB1">
            <w:pPr>
              <w:spacing w:after="8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295DB1" w:rsidRPr="00295DB1" w:rsidRDefault="00295DB1" w:rsidP="00295DB1">
            <w:pPr>
              <w:spacing w:after="80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295DB1" w:rsidRPr="00295DB1" w:rsidTr="00F854B0">
        <w:trPr>
          <w:trHeight w:val="31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Particular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11.677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15.903</w:t>
            </w:r>
          </w:p>
        </w:tc>
      </w:tr>
      <w:tr w:rsidR="00295DB1" w:rsidRPr="00295DB1" w:rsidTr="00F854B0">
        <w:trPr>
          <w:trHeight w:val="31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Carga Liviana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9.621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12.640</w:t>
            </w:r>
          </w:p>
        </w:tc>
      </w:tr>
      <w:tr w:rsidR="00295DB1" w:rsidRPr="00295DB1" w:rsidTr="00F854B0">
        <w:trPr>
          <w:trHeight w:val="31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Carga Pesada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10.269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14.541</w:t>
            </w:r>
          </w:p>
        </w:tc>
      </w:tr>
      <w:tr w:rsidR="00295DB1" w:rsidRPr="00295DB1" w:rsidTr="00F854B0">
        <w:trPr>
          <w:trHeight w:val="31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Motos y </w:t>
            </w:r>
            <w:proofErr w:type="spellStart"/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Bicimotos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42.244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62.888</w:t>
            </w:r>
          </w:p>
        </w:tc>
      </w:tr>
      <w:tr w:rsidR="00295DB1" w:rsidRPr="00295DB1" w:rsidTr="00F854B0">
        <w:trPr>
          <w:trHeight w:val="31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Buses 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43.515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67.097</w:t>
            </w:r>
          </w:p>
        </w:tc>
      </w:tr>
      <w:tr w:rsidR="00295DB1" w:rsidRPr="00295DB1" w:rsidTr="00F854B0">
        <w:trPr>
          <w:trHeight w:val="31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Taxis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36.966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53.018</w:t>
            </w:r>
          </w:p>
        </w:tc>
      </w:tr>
      <w:tr w:rsidR="00295DB1" w:rsidRPr="00295DB1" w:rsidTr="00F854B0">
        <w:trPr>
          <w:trHeight w:val="315"/>
          <w:jc w:val="center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Equipo especial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3.171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4.201</w:t>
            </w:r>
          </w:p>
        </w:tc>
      </w:tr>
      <w:tr w:rsidR="00295DB1" w:rsidRPr="00295DB1" w:rsidTr="00F854B0">
        <w:trPr>
          <w:trHeight w:val="47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Prima Promedio Ponderado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sz w:val="22"/>
                <w:szCs w:val="22"/>
                <w:lang w:val="es-CR" w:eastAsia="es-CR"/>
              </w:rPr>
              <w:t>¢16.509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sz w:val="22"/>
                <w:szCs w:val="22"/>
                <w:lang w:val="es-CR" w:eastAsia="es-CR"/>
              </w:rPr>
              <w:t>¢ 23.650</w:t>
            </w:r>
          </w:p>
        </w:tc>
      </w:tr>
    </w:tbl>
    <w:p w:rsidR="00295DB1" w:rsidRDefault="00295DB1" w:rsidP="00295DB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295DB1" w:rsidRDefault="00295DB1" w:rsidP="00295DB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295DB1" w:rsidRDefault="00295DB1" w:rsidP="00295DB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295DB1" w:rsidRPr="00295DB1" w:rsidRDefault="00295DB1" w:rsidP="00295DB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>Según el Superintendente, Javier Cascante, si bien en los tres años anteriores desde que entró en operación la Sugese,  la tarifa ha tendido a la baja (véase cuadro #2), el aumento para este año se debe a dos razones principales:</w:t>
      </w:r>
    </w:p>
    <w:p w:rsidR="00295DB1" w:rsidRPr="00295DB1" w:rsidRDefault="00295DB1" w:rsidP="00295DB1">
      <w:pPr>
        <w:numPr>
          <w:ilvl w:val="0"/>
          <w:numId w:val="3"/>
        </w:numPr>
        <w:tabs>
          <w:tab w:val="left" w:pos="3686"/>
        </w:tabs>
        <w:spacing w:after="20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>El aumento en el gasto del pago de siniestros, originado principalmente  por el incremento en el costo de los servicios médicos, así como en el aumento del número de lesionados y fallecidos en accidentes, aunado al aumento en el monto de la cobertura, realizado en años anteriores.</w:t>
      </w:r>
    </w:p>
    <w:p w:rsidR="00295DB1" w:rsidRPr="00295DB1" w:rsidRDefault="00295DB1" w:rsidP="00295DB1">
      <w:pPr>
        <w:numPr>
          <w:ilvl w:val="0"/>
          <w:numId w:val="3"/>
        </w:numPr>
        <w:tabs>
          <w:tab w:val="left" w:pos="3686"/>
        </w:tabs>
        <w:spacing w:after="200"/>
        <w:contextualSpacing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>Durante el 2011, el INS no registró excedente de periodos anteriores que permitieran mantener o reducir la tarifa, tal como ocurrió en años previos, cuando los excedentes del seguro se reflejaron en rebajas en el pago de la prima correspondiente al SOA.</w:t>
      </w:r>
    </w:p>
    <w:p w:rsidR="00295DB1" w:rsidRDefault="00295DB1" w:rsidP="00295DB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</w:p>
    <w:p w:rsidR="00295DB1" w:rsidRPr="00295DB1" w:rsidRDefault="00295DB1" w:rsidP="00295DB1">
      <w:pPr>
        <w:tabs>
          <w:tab w:val="left" w:pos="3686"/>
        </w:tabs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>Para el 2012, la cobertura del seguro se mantiene en</w:t>
      </w:r>
      <w:r w:rsidR="00A47C57">
        <w:rPr>
          <w:rFonts w:ascii="Calibri" w:hAnsi="Calibri"/>
          <w:sz w:val="22"/>
          <w:szCs w:val="22"/>
          <w:lang w:val="es-CR" w:eastAsia="es-CR"/>
        </w:rPr>
        <w:t xml:space="preserve"> </w:t>
      </w:r>
      <w:r w:rsidR="00A47C57">
        <w:rPr>
          <w:rFonts w:ascii="Arial" w:hAnsi="Arial" w:cs="Arial"/>
          <w:sz w:val="22"/>
          <w:szCs w:val="22"/>
          <w:lang w:val="es-CR" w:eastAsia="es-CR"/>
        </w:rPr>
        <w:t>¢</w:t>
      </w:r>
      <w:r w:rsidRPr="00295DB1">
        <w:rPr>
          <w:rFonts w:ascii="Calibri" w:hAnsi="Calibri"/>
          <w:sz w:val="22"/>
          <w:szCs w:val="22"/>
          <w:lang w:val="es-CR" w:eastAsia="es-CR"/>
        </w:rPr>
        <w:t xml:space="preserve">6.000.000, por lesionado y permite cubrir gastos médicos, pago a la víctima por  incapacidad total o permanente, otros gastos originados en un accidente de tránsito, así como la indemnización a los  beneficiarios en caso de la muerte de las personas en un accidente automovilístico. </w:t>
      </w:r>
    </w:p>
    <w:p w:rsidR="00295DB1" w:rsidRPr="00295DB1" w:rsidRDefault="00295DB1" w:rsidP="00295DB1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>El SOA es el segundo componente de importancia del marchamo, el cual además, lo constituyen los impuestos a la propiedad del vehículo, impuesto del Consejo de Seguridad Vial (COSEVI), municipalidades, timbre de fauna silvestre, entre otros.</w:t>
      </w:r>
    </w:p>
    <w:p w:rsidR="00295DB1" w:rsidRPr="00295DB1" w:rsidRDefault="00295DB1" w:rsidP="00295DB1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 w:rsidRPr="00295DB1">
        <w:rPr>
          <w:rFonts w:ascii="Calibri" w:hAnsi="Calibri"/>
          <w:sz w:val="22"/>
          <w:szCs w:val="22"/>
          <w:lang w:val="es-CR" w:eastAsia="es-CR"/>
        </w:rPr>
        <w:t xml:space="preserve">Quienes deseen mayor información pueden ingresar a la página de la Sugese </w:t>
      </w:r>
      <w:hyperlink r:id="rId11" w:history="1">
        <w:r w:rsidRPr="00295DB1">
          <w:rPr>
            <w:rFonts w:ascii="Calibri" w:hAnsi="Calibri"/>
            <w:color w:val="0000FF"/>
            <w:sz w:val="22"/>
            <w:szCs w:val="22"/>
            <w:u w:val="single"/>
            <w:lang w:val="es-CR" w:eastAsia="es-CR"/>
          </w:rPr>
          <w:t>www.sugese.fi.cr</w:t>
        </w:r>
      </w:hyperlink>
      <w:r w:rsidRPr="00295DB1">
        <w:rPr>
          <w:rFonts w:ascii="Calibri" w:hAnsi="Calibri"/>
          <w:sz w:val="22"/>
          <w:szCs w:val="22"/>
          <w:lang w:val="es-CR" w:eastAsia="es-CR"/>
        </w:rPr>
        <w:t xml:space="preserve"> o comunicarse al teléfono 2243-5108.</w:t>
      </w:r>
    </w:p>
    <w:p w:rsidR="00295DB1" w:rsidRPr="00295DB1" w:rsidRDefault="00295DB1" w:rsidP="00295DB1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>Cuadro #2</w:t>
      </w:r>
    </w:p>
    <w:p w:rsidR="00295DB1" w:rsidRPr="00295DB1" w:rsidRDefault="00295DB1" w:rsidP="00295DB1">
      <w:pPr>
        <w:tabs>
          <w:tab w:val="left" w:pos="3686"/>
        </w:tabs>
        <w:spacing w:after="200"/>
        <w:jc w:val="center"/>
        <w:rPr>
          <w:rFonts w:ascii="Calibri" w:hAnsi="Calibri"/>
          <w:b/>
          <w:sz w:val="22"/>
          <w:szCs w:val="22"/>
          <w:lang w:val="es-CR" w:eastAsia="es-CR"/>
        </w:rPr>
      </w:pPr>
      <w:r w:rsidRPr="00295DB1">
        <w:rPr>
          <w:rFonts w:ascii="Calibri" w:hAnsi="Calibri"/>
          <w:b/>
          <w:sz w:val="22"/>
          <w:szCs w:val="22"/>
          <w:lang w:val="es-CR" w:eastAsia="es-CR"/>
        </w:rPr>
        <w:t>Trayectoria Tarifas SOA</w:t>
      </w:r>
    </w:p>
    <w:tbl>
      <w:tblPr>
        <w:tblW w:w="9435" w:type="dxa"/>
        <w:jc w:val="center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3"/>
        <w:gridCol w:w="1566"/>
        <w:gridCol w:w="1566"/>
        <w:gridCol w:w="1660"/>
        <w:gridCol w:w="1660"/>
      </w:tblGrid>
      <w:tr w:rsidR="00295DB1" w:rsidRPr="00295DB1" w:rsidTr="00B07072">
        <w:trPr>
          <w:trHeight w:val="744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R" w:eastAsia="es-CR"/>
              </w:rPr>
              <w:t>Tipo de Vehículo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R" w:eastAsia="es-CR"/>
              </w:rPr>
              <w:t>2009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R" w:eastAsia="es-CR"/>
              </w:rPr>
              <w:t>2010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R" w:eastAsia="es-CR"/>
              </w:rPr>
              <w:t>2011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es-CR" w:eastAsia="es-CR"/>
              </w:rPr>
              <w:t>Autorizadas 2012</w:t>
            </w:r>
          </w:p>
        </w:tc>
      </w:tr>
      <w:tr w:rsidR="00295DB1" w:rsidRPr="00295DB1" w:rsidTr="00B07072">
        <w:trPr>
          <w:trHeight w:val="315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Particular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¢13.475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¢15.671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11.677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15.903</w:t>
            </w:r>
          </w:p>
        </w:tc>
      </w:tr>
      <w:tr w:rsidR="00295DB1" w:rsidRPr="00295DB1" w:rsidTr="00B07072">
        <w:trPr>
          <w:trHeight w:val="315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Carga Liviana</w:t>
            </w: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¢14.380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¢7.126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9.621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12.640</w:t>
            </w:r>
          </w:p>
        </w:tc>
      </w:tr>
      <w:tr w:rsidR="00295DB1" w:rsidRPr="00295DB1" w:rsidTr="00B07072">
        <w:trPr>
          <w:trHeight w:val="315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Carga Pesada</w:t>
            </w: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¢15.830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¢14.346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10.269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14.541</w:t>
            </w:r>
          </w:p>
        </w:tc>
      </w:tr>
      <w:tr w:rsidR="00295DB1" w:rsidRPr="00295DB1" w:rsidTr="00B07072">
        <w:trPr>
          <w:trHeight w:val="315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Motos y </w:t>
            </w:r>
            <w:proofErr w:type="spellStart"/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Bicimotos</w:t>
            </w:r>
            <w:proofErr w:type="spellEnd"/>
          </w:p>
        </w:tc>
        <w:tc>
          <w:tcPr>
            <w:tcW w:w="1566" w:type="dxa"/>
            <w:tcBorders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¢43.980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¢44.324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42.244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62.888</w:t>
            </w:r>
          </w:p>
        </w:tc>
      </w:tr>
      <w:tr w:rsidR="00295DB1" w:rsidRPr="00295DB1" w:rsidTr="00B07072">
        <w:trPr>
          <w:trHeight w:val="315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 xml:space="preserve">Buses </w:t>
            </w: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¢96.510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¢41.529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43.515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67.097</w:t>
            </w:r>
          </w:p>
        </w:tc>
      </w:tr>
      <w:tr w:rsidR="00295DB1" w:rsidRPr="00295DB1" w:rsidTr="00B07072">
        <w:trPr>
          <w:trHeight w:val="315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Taxis</w:t>
            </w:r>
          </w:p>
        </w:tc>
        <w:tc>
          <w:tcPr>
            <w:tcW w:w="1566" w:type="dxa"/>
            <w:tcBorders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¢41.755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¢34.654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36.966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53.018</w:t>
            </w:r>
          </w:p>
        </w:tc>
      </w:tr>
      <w:tr w:rsidR="00295DB1" w:rsidRPr="00295DB1" w:rsidTr="00B07072">
        <w:trPr>
          <w:trHeight w:val="315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color w:val="000000"/>
                <w:sz w:val="22"/>
                <w:szCs w:val="22"/>
                <w:lang w:val="es-CR" w:eastAsia="es-CR"/>
              </w:rPr>
              <w:t>Equipo especial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¢11.090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¢2.601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3.171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5DB1">
              <w:rPr>
                <w:rFonts w:ascii="Calibri" w:hAnsi="Calibri" w:cs="Calibri"/>
                <w:sz w:val="22"/>
                <w:szCs w:val="22"/>
                <w:lang w:val="es-CR" w:eastAsia="es-CR"/>
              </w:rPr>
              <w:t>¢ 4.201</w:t>
            </w:r>
          </w:p>
        </w:tc>
      </w:tr>
      <w:tr w:rsidR="00295DB1" w:rsidRPr="00295DB1" w:rsidTr="00B07072">
        <w:trPr>
          <w:trHeight w:val="47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5DB1" w:rsidRPr="00295DB1" w:rsidRDefault="00295DB1" w:rsidP="00295DB1">
            <w:pPr>
              <w:tabs>
                <w:tab w:val="left" w:pos="3686"/>
              </w:tabs>
              <w:spacing w:after="80"/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295DB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R" w:eastAsia="es-CR"/>
              </w:rPr>
              <w:t>Prima Promedio Ponderado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DB1" w:rsidRPr="00403A02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A02">
              <w:rPr>
                <w:rFonts w:ascii="Calibri" w:hAnsi="Calibri" w:cs="Calibri"/>
                <w:b/>
                <w:sz w:val="22"/>
                <w:szCs w:val="22"/>
                <w:lang w:val="es-CR" w:eastAsia="es-CR"/>
              </w:rPr>
              <w:t>¢19.948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DB1" w:rsidRPr="00403A02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A02">
              <w:rPr>
                <w:rFonts w:ascii="Calibri" w:hAnsi="Calibri" w:cs="Calibri"/>
                <w:b/>
                <w:sz w:val="22"/>
                <w:szCs w:val="22"/>
                <w:lang w:val="es-CR" w:eastAsia="es-CR"/>
              </w:rPr>
              <w:t>¢19.151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5DB1" w:rsidRPr="00403A02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A02">
              <w:rPr>
                <w:rFonts w:ascii="Calibri" w:hAnsi="Calibri" w:cs="Calibri"/>
                <w:b/>
                <w:bCs/>
                <w:sz w:val="22"/>
                <w:szCs w:val="22"/>
                <w:lang w:val="es-CR" w:eastAsia="es-CR"/>
              </w:rPr>
              <w:t>¢16.509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95DB1" w:rsidRPr="00403A02" w:rsidRDefault="00295DB1" w:rsidP="00295DB1">
            <w:pPr>
              <w:tabs>
                <w:tab w:val="left" w:pos="3686"/>
              </w:tabs>
              <w:spacing w:after="8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03A02">
              <w:rPr>
                <w:rFonts w:ascii="Calibri" w:hAnsi="Calibri" w:cs="Calibri"/>
                <w:b/>
                <w:bCs/>
                <w:sz w:val="22"/>
                <w:szCs w:val="22"/>
                <w:lang w:val="es-CR" w:eastAsia="es-CR"/>
              </w:rPr>
              <w:t>¢ 23.650</w:t>
            </w:r>
          </w:p>
        </w:tc>
      </w:tr>
    </w:tbl>
    <w:p w:rsidR="00321681" w:rsidRDefault="00321681" w:rsidP="00A47C57">
      <w:pPr>
        <w:autoSpaceDE w:val="0"/>
        <w:autoSpaceDN w:val="0"/>
        <w:adjustRightInd w:val="0"/>
        <w:spacing w:after="120"/>
        <w:jc w:val="center"/>
        <w:rPr>
          <w:rFonts w:ascii="Cambria" w:hAnsi="Cambria"/>
          <w:b/>
        </w:rPr>
      </w:pPr>
    </w:p>
    <w:sectPr w:rsidR="00321681" w:rsidSect="00D42D8D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 w:code="119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29F" w:rsidRDefault="00FB329F">
      <w:r>
        <w:separator/>
      </w:r>
    </w:p>
  </w:endnote>
  <w:endnote w:type="continuationSeparator" w:id="0">
    <w:p w:rsidR="00FB329F" w:rsidRDefault="00FB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FB329F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29F" w:rsidRDefault="00FB329F">
      <w:r>
        <w:separator/>
      </w:r>
    </w:p>
  </w:footnote>
  <w:footnote w:type="continuationSeparator" w:id="0">
    <w:p w:rsidR="00FB329F" w:rsidRDefault="00FB3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3B086794" wp14:editId="4C7A729B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108B75FC" wp14:editId="5139F793">
          <wp:extent cx="1209580" cy="971550"/>
          <wp:effectExtent l="1905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5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1000"/>
    <w:rsid w:val="000514B1"/>
    <w:rsid w:val="0005572B"/>
    <w:rsid w:val="00056775"/>
    <w:rsid w:val="00061411"/>
    <w:rsid w:val="00065B06"/>
    <w:rsid w:val="000719F3"/>
    <w:rsid w:val="00090507"/>
    <w:rsid w:val="00093B81"/>
    <w:rsid w:val="000A267E"/>
    <w:rsid w:val="000A586B"/>
    <w:rsid w:val="000A5A91"/>
    <w:rsid w:val="000B0545"/>
    <w:rsid w:val="000B5681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3125"/>
    <w:rsid w:val="00105BC7"/>
    <w:rsid w:val="00111065"/>
    <w:rsid w:val="001140BE"/>
    <w:rsid w:val="00121F8C"/>
    <w:rsid w:val="00122804"/>
    <w:rsid w:val="001248DC"/>
    <w:rsid w:val="00133594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46F7"/>
    <w:rsid w:val="001E4DCC"/>
    <w:rsid w:val="001E51CD"/>
    <w:rsid w:val="001F2A9D"/>
    <w:rsid w:val="002029CB"/>
    <w:rsid w:val="00220A32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672E"/>
    <w:rsid w:val="0027226A"/>
    <w:rsid w:val="00277BC2"/>
    <w:rsid w:val="00281606"/>
    <w:rsid w:val="00286C9F"/>
    <w:rsid w:val="002906FE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479E"/>
    <w:rsid w:val="002E0A7C"/>
    <w:rsid w:val="002E4DF5"/>
    <w:rsid w:val="002E4F06"/>
    <w:rsid w:val="002F3C92"/>
    <w:rsid w:val="00300B35"/>
    <w:rsid w:val="003023A7"/>
    <w:rsid w:val="0031178C"/>
    <w:rsid w:val="00317C45"/>
    <w:rsid w:val="00321681"/>
    <w:rsid w:val="0033182D"/>
    <w:rsid w:val="00332236"/>
    <w:rsid w:val="003440CE"/>
    <w:rsid w:val="003614BC"/>
    <w:rsid w:val="00361804"/>
    <w:rsid w:val="00375F87"/>
    <w:rsid w:val="00376C18"/>
    <w:rsid w:val="00380945"/>
    <w:rsid w:val="0039460B"/>
    <w:rsid w:val="003A68FC"/>
    <w:rsid w:val="003B3A13"/>
    <w:rsid w:val="003B6062"/>
    <w:rsid w:val="003C0221"/>
    <w:rsid w:val="003C1949"/>
    <w:rsid w:val="003D78EA"/>
    <w:rsid w:val="003E2712"/>
    <w:rsid w:val="003E3BB6"/>
    <w:rsid w:val="003F63E7"/>
    <w:rsid w:val="00403A02"/>
    <w:rsid w:val="004055D4"/>
    <w:rsid w:val="004122AE"/>
    <w:rsid w:val="00414BEF"/>
    <w:rsid w:val="00417212"/>
    <w:rsid w:val="00422FB3"/>
    <w:rsid w:val="00424D06"/>
    <w:rsid w:val="00426055"/>
    <w:rsid w:val="00426D67"/>
    <w:rsid w:val="00437678"/>
    <w:rsid w:val="0044425F"/>
    <w:rsid w:val="0045352C"/>
    <w:rsid w:val="00457B2E"/>
    <w:rsid w:val="00460EA5"/>
    <w:rsid w:val="004659D3"/>
    <w:rsid w:val="0047025D"/>
    <w:rsid w:val="0047444E"/>
    <w:rsid w:val="004844FF"/>
    <w:rsid w:val="00485293"/>
    <w:rsid w:val="00487C9C"/>
    <w:rsid w:val="004935FD"/>
    <w:rsid w:val="0049605F"/>
    <w:rsid w:val="004A0703"/>
    <w:rsid w:val="004A279B"/>
    <w:rsid w:val="004A6224"/>
    <w:rsid w:val="004B3B14"/>
    <w:rsid w:val="004C5227"/>
    <w:rsid w:val="004C606C"/>
    <w:rsid w:val="004D3556"/>
    <w:rsid w:val="004F1CF4"/>
    <w:rsid w:val="004F29BF"/>
    <w:rsid w:val="004F54F5"/>
    <w:rsid w:val="00500FDA"/>
    <w:rsid w:val="00501F7E"/>
    <w:rsid w:val="00521F14"/>
    <w:rsid w:val="00523E65"/>
    <w:rsid w:val="00524A1F"/>
    <w:rsid w:val="00526E32"/>
    <w:rsid w:val="005274A1"/>
    <w:rsid w:val="005341DE"/>
    <w:rsid w:val="0053531C"/>
    <w:rsid w:val="00540D4C"/>
    <w:rsid w:val="0054523D"/>
    <w:rsid w:val="005538EF"/>
    <w:rsid w:val="0057017A"/>
    <w:rsid w:val="00571BC3"/>
    <w:rsid w:val="005770BE"/>
    <w:rsid w:val="00577373"/>
    <w:rsid w:val="00583FA3"/>
    <w:rsid w:val="00591066"/>
    <w:rsid w:val="005929D6"/>
    <w:rsid w:val="00595D6D"/>
    <w:rsid w:val="005A25EF"/>
    <w:rsid w:val="005A33B3"/>
    <w:rsid w:val="005A53E9"/>
    <w:rsid w:val="005A7CED"/>
    <w:rsid w:val="005C43C8"/>
    <w:rsid w:val="005C7A57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168C8"/>
    <w:rsid w:val="006202DD"/>
    <w:rsid w:val="006216A7"/>
    <w:rsid w:val="00631CC4"/>
    <w:rsid w:val="00643CC6"/>
    <w:rsid w:val="0064428E"/>
    <w:rsid w:val="0065445D"/>
    <w:rsid w:val="00663A9C"/>
    <w:rsid w:val="00663AD9"/>
    <w:rsid w:val="006648B9"/>
    <w:rsid w:val="006757D4"/>
    <w:rsid w:val="00685368"/>
    <w:rsid w:val="00686DE0"/>
    <w:rsid w:val="0068794F"/>
    <w:rsid w:val="006939F8"/>
    <w:rsid w:val="00695CC6"/>
    <w:rsid w:val="006A1107"/>
    <w:rsid w:val="006A3254"/>
    <w:rsid w:val="006A4998"/>
    <w:rsid w:val="006A5203"/>
    <w:rsid w:val="006A6EAE"/>
    <w:rsid w:val="006B10DC"/>
    <w:rsid w:val="006B5765"/>
    <w:rsid w:val="006C1494"/>
    <w:rsid w:val="006C3214"/>
    <w:rsid w:val="006C5D3B"/>
    <w:rsid w:val="006D5C11"/>
    <w:rsid w:val="006D6FEC"/>
    <w:rsid w:val="006E0DE9"/>
    <w:rsid w:val="006E0E68"/>
    <w:rsid w:val="006E44B8"/>
    <w:rsid w:val="00705ED0"/>
    <w:rsid w:val="007118D7"/>
    <w:rsid w:val="0072574F"/>
    <w:rsid w:val="00726094"/>
    <w:rsid w:val="0074619D"/>
    <w:rsid w:val="0075227C"/>
    <w:rsid w:val="007525D3"/>
    <w:rsid w:val="00761366"/>
    <w:rsid w:val="00763C85"/>
    <w:rsid w:val="00772C48"/>
    <w:rsid w:val="00774192"/>
    <w:rsid w:val="007773FA"/>
    <w:rsid w:val="0078215A"/>
    <w:rsid w:val="00786248"/>
    <w:rsid w:val="00786294"/>
    <w:rsid w:val="00795933"/>
    <w:rsid w:val="007A4E30"/>
    <w:rsid w:val="007B163A"/>
    <w:rsid w:val="007B4649"/>
    <w:rsid w:val="007B5150"/>
    <w:rsid w:val="007B53FE"/>
    <w:rsid w:val="007B558C"/>
    <w:rsid w:val="007B55AB"/>
    <w:rsid w:val="007B6025"/>
    <w:rsid w:val="007C0F6B"/>
    <w:rsid w:val="007C19F3"/>
    <w:rsid w:val="007C6A4F"/>
    <w:rsid w:val="007C7D1E"/>
    <w:rsid w:val="007D0776"/>
    <w:rsid w:val="007E4307"/>
    <w:rsid w:val="008166B1"/>
    <w:rsid w:val="008211F2"/>
    <w:rsid w:val="00823812"/>
    <w:rsid w:val="00824A16"/>
    <w:rsid w:val="00827B50"/>
    <w:rsid w:val="00831B91"/>
    <w:rsid w:val="00836219"/>
    <w:rsid w:val="00837C29"/>
    <w:rsid w:val="00840744"/>
    <w:rsid w:val="00840E02"/>
    <w:rsid w:val="00841EE6"/>
    <w:rsid w:val="008463A2"/>
    <w:rsid w:val="0084704D"/>
    <w:rsid w:val="00850559"/>
    <w:rsid w:val="0086015D"/>
    <w:rsid w:val="0086255F"/>
    <w:rsid w:val="0086649E"/>
    <w:rsid w:val="00866933"/>
    <w:rsid w:val="008717CA"/>
    <w:rsid w:val="008768A8"/>
    <w:rsid w:val="00877BA5"/>
    <w:rsid w:val="0089016D"/>
    <w:rsid w:val="00890A84"/>
    <w:rsid w:val="00895F56"/>
    <w:rsid w:val="008A1A48"/>
    <w:rsid w:val="008A3E02"/>
    <w:rsid w:val="008B28C3"/>
    <w:rsid w:val="008C316E"/>
    <w:rsid w:val="008C6C40"/>
    <w:rsid w:val="008D4823"/>
    <w:rsid w:val="008E4D59"/>
    <w:rsid w:val="008E589D"/>
    <w:rsid w:val="008F2F13"/>
    <w:rsid w:val="008F46E9"/>
    <w:rsid w:val="008F49AE"/>
    <w:rsid w:val="008F4A19"/>
    <w:rsid w:val="00902C4B"/>
    <w:rsid w:val="00914479"/>
    <w:rsid w:val="00924EA4"/>
    <w:rsid w:val="00927975"/>
    <w:rsid w:val="009333EA"/>
    <w:rsid w:val="0093362D"/>
    <w:rsid w:val="00934D9A"/>
    <w:rsid w:val="00941C96"/>
    <w:rsid w:val="00953809"/>
    <w:rsid w:val="00954D13"/>
    <w:rsid w:val="0096339E"/>
    <w:rsid w:val="00970073"/>
    <w:rsid w:val="0097330B"/>
    <w:rsid w:val="0097419D"/>
    <w:rsid w:val="00977DEF"/>
    <w:rsid w:val="0098345E"/>
    <w:rsid w:val="009A2506"/>
    <w:rsid w:val="009B4CF6"/>
    <w:rsid w:val="009C0B91"/>
    <w:rsid w:val="009C464A"/>
    <w:rsid w:val="009C6D84"/>
    <w:rsid w:val="009D0CD7"/>
    <w:rsid w:val="009D2960"/>
    <w:rsid w:val="009D2EE7"/>
    <w:rsid w:val="009E0251"/>
    <w:rsid w:val="009E15B6"/>
    <w:rsid w:val="009E5F53"/>
    <w:rsid w:val="009E63C7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6969"/>
    <w:rsid w:val="00A47C57"/>
    <w:rsid w:val="00A52DB5"/>
    <w:rsid w:val="00A64CB1"/>
    <w:rsid w:val="00A72BFA"/>
    <w:rsid w:val="00A770E4"/>
    <w:rsid w:val="00A90155"/>
    <w:rsid w:val="00AA55F1"/>
    <w:rsid w:val="00AB230D"/>
    <w:rsid w:val="00AC02D9"/>
    <w:rsid w:val="00AC1B42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F04F5"/>
    <w:rsid w:val="00AF43D2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30614"/>
    <w:rsid w:val="00B6563B"/>
    <w:rsid w:val="00B67247"/>
    <w:rsid w:val="00B71755"/>
    <w:rsid w:val="00B745E1"/>
    <w:rsid w:val="00B80807"/>
    <w:rsid w:val="00B814F9"/>
    <w:rsid w:val="00B82CA7"/>
    <w:rsid w:val="00B8456E"/>
    <w:rsid w:val="00B85C19"/>
    <w:rsid w:val="00BA36BF"/>
    <w:rsid w:val="00BA51FB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E2F45"/>
    <w:rsid w:val="00BE6582"/>
    <w:rsid w:val="00BF0EE6"/>
    <w:rsid w:val="00BF1A03"/>
    <w:rsid w:val="00BF2A0D"/>
    <w:rsid w:val="00BF7171"/>
    <w:rsid w:val="00C03864"/>
    <w:rsid w:val="00C0470C"/>
    <w:rsid w:val="00C06067"/>
    <w:rsid w:val="00C06273"/>
    <w:rsid w:val="00C077CA"/>
    <w:rsid w:val="00C11245"/>
    <w:rsid w:val="00C121AB"/>
    <w:rsid w:val="00C17AEB"/>
    <w:rsid w:val="00C23E7A"/>
    <w:rsid w:val="00C30A0D"/>
    <w:rsid w:val="00C31EE4"/>
    <w:rsid w:val="00C40716"/>
    <w:rsid w:val="00C41EE1"/>
    <w:rsid w:val="00C47B92"/>
    <w:rsid w:val="00C56891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3205"/>
    <w:rsid w:val="00CB68F8"/>
    <w:rsid w:val="00CC3E99"/>
    <w:rsid w:val="00CC782A"/>
    <w:rsid w:val="00CD0B5B"/>
    <w:rsid w:val="00CD26FC"/>
    <w:rsid w:val="00CE2685"/>
    <w:rsid w:val="00CF1A41"/>
    <w:rsid w:val="00CF34CD"/>
    <w:rsid w:val="00CF5115"/>
    <w:rsid w:val="00CF5383"/>
    <w:rsid w:val="00D17A92"/>
    <w:rsid w:val="00D3404F"/>
    <w:rsid w:val="00D34543"/>
    <w:rsid w:val="00D402A0"/>
    <w:rsid w:val="00D40845"/>
    <w:rsid w:val="00D41327"/>
    <w:rsid w:val="00D42D8D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42F4"/>
    <w:rsid w:val="00DD6008"/>
    <w:rsid w:val="00DE4B1E"/>
    <w:rsid w:val="00DE5C69"/>
    <w:rsid w:val="00DF419F"/>
    <w:rsid w:val="00DF4452"/>
    <w:rsid w:val="00E02E33"/>
    <w:rsid w:val="00E04C1F"/>
    <w:rsid w:val="00E04D8F"/>
    <w:rsid w:val="00E142F5"/>
    <w:rsid w:val="00E14ABE"/>
    <w:rsid w:val="00E15DD1"/>
    <w:rsid w:val="00E1650E"/>
    <w:rsid w:val="00E172AB"/>
    <w:rsid w:val="00E30DB7"/>
    <w:rsid w:val="00E40FAE"/>
    <w:rsid w:val="00E4234F"/>
    <w:rsid w:val="00E52FA0"/>
    <w:rsid w:val="00E57309"/>
    <w:rsid w:val="00E574CD"/>
    <w:rsid w:val="00E617B3"/>
    <w:rsid w:val="00E83182"/>
    <w:rsid w:val="00E84CEF"/>
    <w:rsid w:val="00E8660E"/>
    <w:rsid w:val="00E92C5A"/>
    <w:rsid w:val="00E9644D"/>
    <w:rsid w:val="00EA1F38"/>
    <w:rsid w:val="00EB6ADE"/>
    <w:rsid w:val="00EC4222"/>
    <w:rsid w:val="00ED4204"/>
    <w:rsid w:val="00ED7493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7E39"/>
    <w:rsid w:val="00F11D3C"/>
    <w:rsid w:val="00F120CC"/>
    <w:rsid w:val="00F13C17"/>
    <w:rsid w:val="00F14794"/>
    <w:rsid w:val="00F20DDD"/>
    <w:rsid w:val="00F2112C"/>
    <w:rsid w:val="00F23E7A"/>
    <w:rsid w:val="00F324A2"/>
    <w:rsid w:val="00F3556F"/>
    <w:rsid w:val="00F360F9"/>
    <w:rsid w:val="00F42AB4"/>
    <w:rsid w:val="00F50C78"/>
    <w:rsid w:val="00F51753"/>
    <w:rsid w:val="00F53ABC"/>
    <w:rsid w:val="00F556AF"/>
    <w:rsid w:val="00F56C40"/>
    <w:rsid w:val="00F62E3D"/>
    <w:rsid w:val="00F62F72"/>
    <w:rsid w:val="00F67485"/>
    <w:rsid w:val="00F707A9"/>
    <w:rsid w:val="00F802C0"/>
    <w:rsid w:val="00F84D97"/>
    <w:rsid w:val="00F868AF"/>
    <w:rsid w:val="00F97DE3"/>
    <w:rsid w:val="00FA3068"/>
    <w:rsid w:val="00FB27E9"/>
    <w:rsid w:val="00FB329F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gese.fi.cr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poder-judicial.go.cr/transito/ley/indice.htm&#225;ginadelPoderJudicial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se.go.cr/docus/legal/v_codi_trab.pdf&#225;ginadelTribunalSupremodeEleccion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Cobertura se mantiene en ¢6.000.000 por vehículo
•	Es el primer aumento en 3 años
</DescripcionComunicado>
    <StartDate xmlns="http://schemas.microsoft.com/sharepoint/v3">2018-11-05T06:00:00+00:00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C744CF82-1AC5-474C-AFF3-1FBD4191ABF2}"/>
</file>

<file path=customXml/itemProps2.xml><?xml version="1.0" encoding="utf-8"?>
<ds:datastoreItem xmlns:ds="http://schemas.openxmlformats.org/officeDocument/2006/customXml" ds:itemID="{7D139471-9DFB-4F3B-96E2-62CD0FD68A4F}"/>
</file>

<file path=customXml/itemProps3.xml><?xml version="1.0" encoding="utf-8"?>
<ds:datastoreItem xmlns:ds="http://schemas.openxmlformats.org/officeDocument/2006/customXml" ds:itemID="{F3854C99-BBF8-4CC0-97BD-4F851F863F5A}"/>
</file>

<file path=customXml/itemProps4.xml><?xml version="1.0" encoding="utf-8"?>
<ds:datastoreItem xmlns:ds="http://schemas.openxmlformats.org/officeDocument/2006/customXml" ds:itemID="{521426AF-449A-47D4-A60D-9A1DC1EB64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3554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Sugese autoriza tarifas del Seguro Obligatorio de Automóviles 2012</dc:title>
  <dc:creator>Gerardo Ortega Aguilar</dc:creator>
  <cp:lastModifiedBy>MOLINA LOPEZ MELISSA</cp:lastModifiedBy>
  <cp:revision>4</cp:revision>
  <cp:lastPrinted>2010-05-13T23:15:00Z</cp:lastPrinted>
  <dcterms:created xsi:type="dcterms:W3CDTF">2011-11-15T22:14:00Z</dcterms:created>
  <dcterms:modified xsi:type="dcterms:W3CDTF">2011-11-15T22:15:00Z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2011-11-15T06:00:00Z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Cobertura se mantiene en ¢6.000.000 por vehículo
•	Es el primer aumento en 3 años
</vt:lpwstr>
  </property>
</Properties>
</file>